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56" w:rsidRPr="001F5901" w:rsidRDefault="006C4156" w:rsidP="006C4156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F5901">
        <w:rPr>
          <w:rFonts w:asciiTheme="majorHAnsi" w:hAnsiTheme="majorHAnsi"/>
          <w:sz w:val="24"/>
          <w:szCs w:val="24"/>
        </w:rPr>
        <w:t>Aux étudiants en situation de handicap</w:t>
      </w:r>
    </w:p>
    <w:p w:rsidR="006C4156" w:rsidRPr="001F5901" w:rsidRDefault="006C4156" w:rsidP="006C4156">
      <w:pPr>
        <w:jc w:val="both"/>
        <w:rPr>
          <w:rFonts w:asciiTheme="majorHAnsi" w:hAnsiTheme="majorHAnsi"/>
          <w:sz w:val="24"/>
          <w:szCs w:val="24"/>
        </w:rPr>
      </w:pPr>
      <w:r w:rsidRPr="001F5901">
        <w:rPr>
          <w:rFonts w:asciiTheme="majorHAnsi" w:hAnsiTheme="majorHAnsi"/>
          <w:sz w:val="24"/>
          <w:szCs w:val="24"/>
        </w:rPr>
        <w:t xml:space="preserve">Année Universitaire  </w:t>
      </w:r>
      <w:r>
        <w:rPr>
          <w:rFonts w:asciiTheme="majorHAnsi" w:hAnsiTheme="majorHAnsi"/>
          <w:sz w:val="24"/>
          <w:szCs w:val="24"/>
        </w:rPr>
        <w:t>2017-2018</w:t>
      </w:r>
    </w:p>
    <w:p w:rsidR="006C4156" w:rsidRPr="001F5901" w:rsidRDefault="006C4156" w:rsidP="006C4156">
      <w:pPr>
        <w:jc w:val="both"/>
        <w:rPr>
          <w:rFonts w:asciiTheme="majorHAnsi" w:hAnsiTheme="majorHAnsi"/>
          <w:sz w:val="24"/>
          <w:szCs w:val="24"/>
        </w:rPr>
      </w:pPr>
    </w:p>
    <w:p w:rsidR="006C4156" w:rsidRPr="001F5901" w:rsidRDefault="006C4156" w:rsidP="006C415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Madame, monsieur, </w:t>
      </w:r>
    </w:p>
    <w:p w:rsidR="006C4156" w:rsidRDefault="006C4156" w:rsidP="006C415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L’UFR de Psychologie propose un accueil et un suivi spécifiques aux </w:t>
      </w:r>
      <w:r w:rsidRPr="001F5901">
        <w:rPr>
          <w:rFonts w:asciiTheme="majorHAnsi" w:hAnsiTheme="majorHAnsi"/>
          <w:sz w:val="24"/>
          <w:szCs w:val="24"/>
        </w:rPr>
        <w:t>étu</w:t>
      </w:r>
      <w:r>
        <w:rPr>
          <w:rFonts w:asciiTheme="majorHAnsi" w:hAnsiTheme="majorHAnsi"/>
          <w:sz w:val="24"/>
          <w:szCs w:val="24"/>
        </w:rPr>
        <w:t xml:space="preserve">diants en situation de handicap, qui le souhaitent. Un enseignant-chercheur Madame Claudine </w:t>
      </w:r>
      <w:proofErr w:type="spellStart"/>
      <w:r>
        <w:rPr>
          <w:rFonts w:asciiTheme="majorHAnsi" w:hAnsiTheme="majorHAnsi"/>
          <w:sz w:val="24"/>
          <w:szCs w:val="24"/>
        </w:rPr>
        <w:t>Mélan</w:t>
      </w:r>
      <w:proofErr w:type="spellEnd"/>
      <w:r>
        <w:rPr>
          <w:rFonts w:asciiTheme="majorHAnsi" w:hAnsiTheme="majorHAnsi"/>
          <w:sz w:val="24"/>
          <w:szCs w:val="24"/>
        </w:rPr>
        <w:t xml:space="preserve"> et un personnel administratif Madame Isabelle Idrac, en binôme ont en charge cette mission  afin de vous aider dans vos démarches au plan administratif et d’assurer un suivi pédagogique individualisé. </w:t>
      </w:r>
    </w:p>
    <w:p w:rsidR="006C4156" w:rsidRDefault="006C4156" w:rsidP="006C415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Vous pouvez ainsi tout au long de votre scolarité obtenir aide, écoute et conseils : votre point d’entrée est Madame Isabelle Idrac, Bâtiment Philippe MALRIEU porte M014, tél 05 61 50 40 25, adresse mail : </w:t>
      </w:r>
      <w:hyperlink r:id="rId4" w:history="1">
        <w:r w:rsidRPr="0088005D">
          <w:rPr>
            <w:rStyle w:val="Lienhypertexte"/>
            <w:rFonts w:asciiTheme="majorHAnsi" w:hAnsiTheme="majorHAnsi"/>
            <w:sz w:val="24"/>
            <w:szCs w:val="24"/>
          </w:rPr>
          <w:t>isaidrac@univ-tlse2.fr</w:t>
        </w:r>
      </w:hyperlink>
      <w:r>
        <w:rPr>
          <w:rFonts w:asciiTheme="majorHAnsi" w:hAnsiTheme="majorHAnsi"/>
          <w:sz w:val="24"/>
          <w:szCs w:val="24"/>
        </w:rPr>
        <w:t>. Le bureau est ouvert les lundis, mardis, jeudis et vendredis matin de 7h45 à 16h.</w:t>
      </w:r>
    </w:p>
    <w:p w:rsidR="006C4156" w:rsidRDefault="006C4156" w:rsidP="006C415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Voici le dispositif proposé pour l’année universitaire 2017-2018 : </w:t>
      </w:r>
    </w:p>
    <w:p w:rsidR="00A72C98" w:rsidRDefault="006C4156" w:rsidP="006C415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24BFD">
        <w:rPr>
          <w:rFonts w:asciiTheme="majorHAnsi" w:eastAsia="Times New Roman" w:hAnsiTheme="majorHAnsi"/>
          <w:color w:val="000000"/>
          <w:sz w:val="24"/>
          <w:szCs w:val="24"/>
          <w:u w:val="single"/>
          <w:lang w:eastAsia="fr-FR"/>
        </w:rPr>
        <w:t>1/ au moment  des inscriptions :</w:t>
      </w:r>
      <w:r w:rsidRPr="001F5901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vous pouvez opter soit pour la procédure de la chaine d’inscription classique soit obtenir un rendez-vous spécifique afin d’</w:t>
      </w:r>
      <w:r w:rsidRPr="001F5901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identifier les difficultés </w:t>
      </w: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que vous </w:t>
      </w:r>
      <w:r w:rsidRPr="001F5901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rencontr</w:t>
      </w: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ez</w:t>
      </w:r>
      <w:r w:rsidRPr="001F5901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, de proposer un emploi du temps adapté et d'éventuels aménagements pédagogiques spécifiques en accord avec un projet de formation "am</w:t>
      </w: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bitieux et réaliste" (loi 2005). </w:t>
      </w:r>
    </w:p>
    <w:p w:rsidR="006C4156" w:rsidRDefault="006C4156" w:rsidP="006C415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>La procédure d’inscription vous est donnée ci-après</w:t>
      </w:r>
      <w:r w:rsidR="00A72C98"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 xml:space="preserve"> : étapes 1 et 2, en ligne ; étapes 3 et 4 à l’université, </w:t>
      </w:r>
      <w:r w:rsid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 xml:space="preserve">soit </w:t>
      </w:r>
      <w:r w:rsidR="00A72C98"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>à la</w:t>
      </w:r>
      <w:r w:rsid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 xml:space="preserve"> chaine d’inscription classique, soit </w:t>
      </w:r>
      <w:r w:rsidR="00A72C98"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>à la chaîne spécifique). Dans le second cas, merci de compléter</w:t>
      </w:r>
      <w:r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 xml:space="preserve"> le tableau des </w:t>
      </w:r>
      <w:r w:rsidR="00F74F56"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>rendez-vous</w:t>
      </w:r>
      <w:r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 xml:space="preserve"> spécifiques </w:t>
      </w:r>
      <w:r w:rsidR="00A72C98"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 xml:space="preserve">page 5 du document et de le </w:t>
      </w: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retourner au plus tard le 2</w:t>
      </w:r>
      <w:r w:rsidR="00F74F56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7</w:t>
      </w: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 août par mail à l’adresse : </w:t>
      </w:r>
      <w:hyperlink r:id="rId5" w:history="1">
        <w:r w:rsidRPr="0088005D">
          <w:rPr>
            <w:rStyle w:val="Lienhypertexte"/>
            <w:rFonts w:asciiTheme="majorHAnsi" w:hAnsiTheme="majorHAnsi"/>
            <w:sz w:val="24"/>
            <w:szCs w:val="24"/>
          </w:rPr>
          <w:t>isaidrac@univ-tlse2.fr</w:t>
        </w:r>
      </w:hyperlink>
    </w:p>
    <w:p w:rsidR="006C4156" w:rsidRDefault="006C4156" w:rsidP="006C415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24BFD">
        <w:rPr>
          <w:rFonts w:asciiTheme="majorHAnsi" w:eastAsia="Times New Roman" w:hAnsiTheme="majorHAnsi"/>
          <w:color w:val="000000"/>
          <w:sz w:val="24"/>
          <w:szCs w:val="24"/>
          <w:u w:val="single"/>
          <w:lang w:eastAsia="fr-FR"/>
        </w:rPr>
        <w:t xml:space="preserve"> 2/ à la fin du 1er semestre</w:t>
      </w:r>
      <w:r w:rsidRPr="001F5901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 : lors d'un RDV (défini en cours de semestre)  faire le point sur l'efficacité des aménagements proposés, préparer les examens (obtenir l'engagement des étudiants de s'y présenter) et ajuster les inscriptions/conditions pédagogiques pour le 2e semestre ;</w:t>
      </w:r>
    </w:p>
    <w:p w:rsidR="006C4156" w:rsidRDefault="006C4156" w:rsidP="006C415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 w:rsidRPr="00024BFD">
        <w:rPr>
          <w:rFonts w:asciiTheme="majorHAnsi" w:eastAsia="Times New Roman" w:hAnsiTheme="majorHAnsi"/>
          <w:color w:val="000000"/>
          <w:sz w:val="24"/>
          <w:szCs w:val="24"/>
          <w:u w:val="single"/>
          <w:lang w:eastAsia="fr-FR"/>
        </w:rPr>
        <w:t xml:space="preserve"> 3/ en fin d'année universitaire</w:t>
      </w:r>
      <w:r w:rsidR="00A72C98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 : </w:t>
      </w:r>
      <w:r w:rsidR="00A72C98" w:rsidRPr="00A72C98">
        <w:rPr>
          <w:rFonts w:asciiTheme="majorHAnsi" w:eastAsia="Times New Roman" w:hAnsiTheme="majorHAnsi"/>
          <w:color w:val="FF0000"/>
          <w:sz w:val="24"/>
          <w:szCs w:val="24"/>
          <w:lang w:eastAsia="fr-FR"/>
        </w:rPr>
        <w:t>faire un bilan individuel en lien avec votre projet de formation</w:t>
      </w:r>
      <w:r w:rsidRPr="001F5901"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, faire un retour pour le médecin du SIMPPS, la DIVE.</w:t>
      </w:r>
    </w:p>
    <w:p w:rsidR="006C4156" w:rsidRDefault="006C4156" w:rsidP="006C415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Espérant répondre à une attente, vos retours sur ce dispositif permettront de confirmer et améliorer à l’avenir l’accueil des étudiants en situation de handicap. Bonnes vacances d’été. </w:t>
      </w:r>
    </w:p>
    <w:p w:rsidR="006C4156" w:rsidRDefault="006C4156" w:rsidP="006C415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Bien cordialement </w:t>
      </w:r>
    </w:p>
    <w:p w:rsidR="006C4156" w:rsidRDefault="006C4156" w:rsidP="006C4156">
      <w:pPr>
        <w:jc w:val="both"/>
        <w:rPr>
          <w:rFonts w:asciiTheme="majorHAnsi" w:eastAsia="Times New Roman" w:hAnsi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Mesdames C. </w:t>
      </w:r>
      <w:proofErr w:type="spellStart"/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>Mélan</w:t>
      </w:r>
      <w:proofErr w:type="spellEnd"/>
      <w:r>
        <w:rPr>
          <w:rFonts w:asciiTheme="majorHAnsi" w:eastAsia="Times New Roman" w:hAnsiTheme="majorHAnsi"/>
          <w:color w:val="000000"/>
          <w:sz w:val="24"/>
          <w:szCs w:val="24"/>
          <w:lang w:eastAsia="fr-FR"/>
        </w:rPr>
        <w:t xml:space="preserve"> et I. Idrac</w:t>
      </w:r>
    </w:p>
    <w:p w:rsidR="00131189" w:rsidRPr="00131189" w:rsidRDefault="006C4156" w:rsidP="00A72C9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 w:type="page"/>
      </w:r>
      <w:r w:rsidR="00131189" w:rsidRPr="0013118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Vous êtes titulaire de diplôme(s) français</w:t>
      </w:r>
    </w:p>
    <w:p w:rsidR="00131189" w:rsidRPr="00131189" w:rsidRDefault="00131189" w:rsidP="001311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118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étudiants en CPGE des lycées Saint-Sernin, Fermat et Rive Gauche ne sont pas concernés par ces procédures : les dossiers d'inscriptions sont distribués par le lycée.</w:t>
      </w:r>
    </w:p>
    <w:p w:rsidR="00131189" w:rsidRPr="00131189" w:rsidRDefault="00131189" w:rsidP="0013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568" w:type="pct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7"/>
        <w:gridCol w:w="3517"/>
        <w:gridCol w:w="166"/>
        <w:gridCol w:w="3517"/>
        <w:gridCol w:w="166"/>
        <w:gridCol w:w="5230"/>
      </w:tblGrid>
      <w:tr w:rsidR="00131189" w:rsidRPr="00131189" w:rsidTr="00131189">
        <w:trPr>
          <w:tblCellSpacing w:w="15" w:type="dxa"/>
        </w:trPr>
        <w:tc>
          <w:tcPr>
            <w:tcW w:w="954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﻿ </w:t>
            </w:r>
          </w:p>
          <w:p w:rsidR="00131189" w:rsidRPr="00131189" w:rsidRDefault="00131189" w:rsidP="001311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Je m'inscris pour la première fois</w:t>
            </w:r>
          </w:p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je n'ai jamais été </w:t>
            </w:r>
            <w:proofErr w:type="spellStart"/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inscrit-e</w:t>
            </w:r>
            <w:proofErr w:type="spellEnd"/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à l'UT2J</w:t>
            </w:r>
          </w:p>
        </w:tc>
        <w:tc>
          <w:tcPr>
            <w:tcW w:w="44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27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﻿﻿ </w:t>
            </w:r>
          </w:p>
          <w:p w:rsidR="00131189" w:rsidRPr="00131189" w:rsidRDefault="00131189" w:rsidP="001311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﻿Je redouble</w:t>
            </w:r>
          </w:p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je me réinscris à l'UT2J dans la même année de formation</w:t>
            </w:r>
          </w:p>
        </w:tc>
        <w:tc>
          <w:tcPr>
            <w:tcW w:w="44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﻿﻿ </w:t>
            </w:r>
          </w:p>
          <w:p w:rsidR="00131189" w:rsidRPr="00131189" w:rsidRDefault="00131189" w:rsidP="001311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﻿Je ﻿me réoriente ou je reprends des études</w:t>
            </w:r>
          </w:p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j'étais déjà inscrit précédemment à l'UT2J et je change de formation ou je reprends mes études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16" name="Image 16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15" name="Image 15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14" name="Image 14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</w:tr>
      <w:tr w:rsidR="00131189" w:rsidRPr="00131189" w:rsidTr="00131189">
        <w:trPr>
          <w:trHeight w:val="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2232A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PRÉINSCRIPTION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D2232A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PAS DE PRÉINSCRIPTION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shd w:val="clear" w:color="auto" w:fill="D2232A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PRÉINSCRIPTION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04192" cy="1524000"/>
                  <wp:effectExtent l="0" t="0" r="0" b="0"/>
                  <wp:docPr id="13" name="Image 13" descr="http://www.univ-tlse2.fr/medias/photo/etape-01_1496232161071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iv-tlse2.fr/medias/photo/etape-01_1496232161071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74" cy="15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Je candidate sur </w:t>
            </w:r>
            <w:hyperlink r:id="rId8" w:tooltip="http://www.admission-postbac.fr/Authentification (nouvelle fenêtre)" w:history="1">
              <w:r w:rsidRPr="00131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Admission </w:t>
              </w:r>
              <w:proofErr w:type="spellStart"/>
              <w:r w:rsidRPr="00131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PostBac</w:t>
              </w:r>
              <w:proofErr w:type="spellEnd"/>
            </w:hyperlink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(APB)</w:t>
            </w: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fermé depuis le 20 mars 2017</w:t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La </w:t>
            </w:r>
            <w:hyperlink r:id="rId9" w:history="1">
              <w:r w:rsidRPr="001311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fr-FR"/>
                </w:rPr>
                <w:t>procédure d'admission complémentaire</w:t>
              </w:r>
            </w:hyperlink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sera ouverte du 27 juin 14h00 au 15 septembre 2017)</w:t>
            </w: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NB : si j'ai plus de 26 ans, je me reporte à la procédure pour les </w:t>
            </w:r>
            <w:hyperlink r:id="rId10" w:history="1">
              <w:r w:rsidRPr="001311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fr-FR"/>
                </w:rPr>
                <w:t>Licences 2</w:t>
              </w:r>
            </w:hyperlink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passe directement à l'étape d'inscription en ligne ci-dessous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candidate sur </w:t>
            </w:r>
            <w:hyperlink r:id="rId11" w:tooltip="http://www.admission-postbac.fr/Authentification (nouvelle fenêtre)" w:history="1">
              <w:r w:rsidRPr="00131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Admission </w:t>
              </w:r>
              <w:proofErr w:type="spellStart"/>
              <w:r w:rsidRPr="00131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PostBac</w:t>
              </w:r>
              <w:proofErr w:type="spellEnd"/>
            </w:hyperlink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(APB)</w:t>
            </w: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fermé depuis le 20 mars 2017</w:t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>La procédure d'admission complémentaire sera ouverte du 27 juin 14h00 au 15 septembre 2017</w:t>
            </w:r>
            <w:proofErr w:type="gramStart"/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)</w:t>
            </w:r>
            <w:proofErr w:type="gramEnd"/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NB : si j'ai plus de 26 ans, je me reporte à la procédure pour les </w:t>
            </w:r>
            <w:hyperlink r:id="rId12" w:history="1">
              <w:r w:rsidRPr="0013118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fr-FR"/>
                </w:rPr>
                <w:t>Licences 2</w:t>
              </w:r>
            </w:hyperlink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12" name="Image 12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11" name="Image 11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10" name="Image 10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</w:tr>
      <w:tr w:rsidR="00131189" w:rsidRPr="00131189" w:rsidTr="00131189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598DCA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INSCRIPTION EN LIGNE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598DCA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INSCRIPTION EN LIGNE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shd w:val="clear" w:color="auto" w:fill="598DCA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INSCRIPTION EN LIGNE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76375" cy="1263823"/>
                  <wp:effectExtent l="0" t="0" r="0" b="0"/>
                  <wp:docPr id="9" name="Image 9" descr="http://www.univ-tlse2.fr/medias/photo/etape-02_1496220473457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niv-tlse2.fr/medias/photo/etape-02_1496220473457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09" cy="127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Je m'inscris 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sur 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PRIMO.WEB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du 05 au 20 juillet 2017, 12h00</w:t>
            </w: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Je me réinscris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APO.WEB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du 08 au 20 juillet 2017, 12h00</w:t>
            </w: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 me réinscris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sur 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APO.WEB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du 05 au 20 juillet 2017, 12h00</w:t>
            </w: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Si j'ai bien indiqué mon numéro INE sur APB, le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vœu </w:t>
            </w: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que j'ai accepté est proposé.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﻿</w:t>
            </w:r>
          </w:p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18" w:type="pct"/>
            <w:gridSpan w:val="5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NB : vous ne pourrez effectuer qu'une seule inscription en ligne. En cas d'inscription à deux formations, ajoutez au stylo le second diplôme en page 3 de la fiche d'inscription imprimée à l'étape suivante.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8" name="Image 8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7" name="Image 7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6" name="Image 6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</w:tr>
      <w:tr w:rsidR="00131189" w:rsidRPr="00131189" w:rsidTr="00131189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BF75AF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CHOIX DU RENDEZ-VOUS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BF75AF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CHOIX DU RENDEZ-VOUS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shd w:val="clear" w:color="auto" w:fill="BF75AF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CHOIX DU RENDEZ-VOUS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09675" cy="1396822"/>
                  <wp:effectExtent l="0" t="0" r="0" b="0"/>
                  <wp:docPr id="5" name="Image 5" descr="http://www.univ-tlse2.fr/medias/photo/etape-03_1496220506287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iv-tlse2.fr/medias/photo/etape-03_1496220506287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26" cy="141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pct"/>
            <w:gridSpan w:val="5"/>
            <w:vAlign w:val="center"/>
            <w:hideMark/>
          </w:tcPr>
          <w:p w:rsid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 l'issue de l'inscription en ligne, j'obtiens ma fiche d'inscription et je choisis un rendez-vous sur 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RDV.WEB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</w:t>
            </w:r>
          </w:p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fr-FR"/>
              </w:rPr>
              <w:t>Ne pas tenir compte de ce rendez-vous, un calendrier spécifique vous est proposé à la fin de ce courrier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4" name="Image 4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3" name="Image 3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82400" cy="838800"/>
                  <wp:effectExtent l="0" t="0" r="0" b="0"/>
                  <wp:docPr id="2" name="Image 2" descr="http://www.univ-tlse2.fr/medias/photo/fleche-01-01_1496239489146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iv-tlse2.fr/medias/photo/fleche-01-01_1496239489146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</w:tr>
      <w:tr w:rsidR="00131189" w:rsidRPr="00131189" w:rsidTr="00131189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87B254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INSCRIPTION SUR LE CAMPUS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87B254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INSCRIPTION SUR LE CAMPUS</w:t>
            </w:r>
          </w:p>
        </w:tc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7" w:type="pct"/>
            <w:shd w:val="clear" w:color="auto" w:fill="87B254"/>
            <w:vAlign w:val="bottom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INSCRIPTION SUR LE CAMPUS</w:t>
            </w:r>
          </w:p>
        </w:tc>
      </w:tr>
      <w:tr w:rsidR="00131189" w:rsidRPr="00131189" w:rsidTr="00131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189" w:rsidRPr="00131189" w:rsidRDefault="00131189" w:rsidP="0013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43025" cy="1167961"/>
                  <wp:effectExtent l="0" t="0" r="0" b="0"/>
                  <wp:docPr id="1" name="Image 1" descr="http://www.univ-tlse2.fr/medias/photo/etape-04_1496220522650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univ-tlse2.fr/medias/photo/etape-04_1496220522650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27" cy="1176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pct"/>
            <w:gridSpan w:val="5"/>
            <w:vAlign w:val="center"/>
            <w:hideMark/>
          </w:tcPr>
          <w:p w:rsidR="001F31FB" w:rsidRDefault="00131189" w:rsidP="001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Lors du rendez-vous sur le campus (en septembre)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131189" w:rsidRDefault="00131189" w:rsidP="001F3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je finalise mon 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inscription administrative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(contrôle des pièces justificatives demandées, paiement des </w:t>
            </w:r>
            <w:hyperlink r:id="rId16" w:history="1">
              <w:r w:rsidRPr="001311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droits d'inscription</w:t>
              </w:r>
            </w:hyperlink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et délivrance de </w:t>
            </w:r>
            <w:hyperlink r:id="rId17" w:history="1">
              <w:r w:rsidRPr="001311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 carte d'étudiant</w:t>
              </w:r>
            </w:hyperlink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)﻿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1F31FB" w:rsidRPr="001F31FB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t xml:space="preserve">Une partie de cette étape s’effectuera dans le bureau de madame Idrac Isabelle (M014 bât P. </w:t>
            </w:r>
            <w:proofErr w:type="spellStart"/>
            <w:r w:rsidR="001F31FB" w:rsidRPr="001F31FB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t>Malrieu</w:t>
            </w:r>
            <w:proofErr w:type="spellEnd"/>
            <w:r w:rsidR="001F31FB" w:rsidRPr="001F31FB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t>), le contrôle de la sécurité sociale, la saisie et le paiement se fera à la fin directement sur la chaîne d’inscription</w:t>
            </w:r>
            <w:r w:rsidR="001F31FB" w:rsidRPr="00131189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j'effectue mon 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inscription pédagogique 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(choix des unités d'enseignement).</w:t>
            </w:r>
            <w:r w:rsidR="001F31F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1F31FB" w:rsidRPr="001F31FB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t xml:space="preserve">Cette partie </w:t>
            </w:r>
            <w:r w:rsidR="006C4156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t xml:space="preserve">se fera avec l’aide de madame </w:t>
            </w:r>
            <w:proofErr w:type="spellStart"/>
            <w:r w:rsidR="006C4156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t>Mé</w:t>
            </w:r>
            <w:r w:rsidR="001F31FB" w:rsidRPr="001F31FB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t>lan</w:t>
            </w:r>
            <w:proofErr w:type="spellEnd"/>
            <w:r w:rsidR="001F31FB" w:rsidRPr="001F31FB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t xml:space="preserve"> Claudine bureau M015</w:t>
            </w:r>
            <w:r w:rsidRPr="00131189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fr-FR"/>
              </w:rPr>
              <w:br/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je constitue mon </w:t>
            </w:r>
            <w:r w:rsidRPr="00131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emploi du temps </w:t>
            </w:r>
            <w:r w:rsidRPr="001311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 </w:t>
            </w:r>
            <w:hyperlink r:id="rId18" w:history="1">
              <w:r w:rsidRPr="00131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IG.WEB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r w:rsidRPr="001311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  <w:r w:rsidRPr="001311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ouverture du 04 au 22 septembre 2017, 12h00</w:t>
            </w:r>
          </w:p>
          <w:p w:rsidR="001F31FB" w:rsidRPr="001F31FB" w:rsidRDefault="001F31FB" w:rsidP="001F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fr-FR"/>
              </w:rPr>
            </w:pPr>
          </w:p>
          <w:p w:rsidR="001F31FB" w:rsidRPr="00131189" w:rsidRDefault="001F31FB" w:rsidP="001F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F31FB"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  <w:lang w:eastAsia="fr-FR"/>
              </w:rPr>
              <w:t>Votre emploi du temps pourra être fait dans notre UFR par des vacataires étudiants, en tenant compte de vos besoins spécifiques</w:t>
            </w:r>
          </w:p>
        </w:tc>
      </w:tr>
    </w:tbl>
    <w:p w:rsidR="006C4156" w:rsidRDefault="006C4156"/>
    <w:p w:rsidR="006C4156" w:rsidRDefault="006C4156">
      <w:r>
        <w:br w:type="page"/>
      </w:r>
    </w:p>
    <w:p w:rsidR="006C4156" w:rsidRPr="00302A5D" w:rsidRDefault="006C4156" w:rsidP="006C4156">
      <w:pPr>
        <w:jc w:val="center"/>
        <w:rPr>
          <w:i/>
          <w:iCs/>
          <w:sz w:val="32"/>
          <w:szCs w:val="32"/>
        </w:rPr>
      </w:pPr>
      <w:r w:rsidRPr="00302A5D">
        <w:rPr>
          <w:i/>
          <w:iCs/>
          <w:sz w:val="32"/>
          <w:szCs w:val="32"/>
        </w:rPr>
        <w:lastRenderedPageBreak/>
        <w:t>PRISE DE RENDEZ-VOUS</w:t>
      </w:r>
    </w:p>
    <w:p w:rsidR="006C4156" w:rsidRPr="00302A5D" w:rsidRDefault="006C4156" w:rsidP="006C4156">
      <w:pPr>
        <w:ind w:left="-142"/>
        <w:jc w:val="center"/>
        <w:rPr>
          <w:i/>
          <w:iCs/>
          <w:sz w:val="52"/>
          <w:szCs w:val="52"/>
        </w:rPr>
      </w:pPr>
      <w:r w:rsidRPr="001311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D8954F1" wp14:editId="288C8F79">
            <wp:extent cx="885825" cy="946129"/>
            <wp:effectExtent l="0" t="0" r="0" b="6985"/>
            <wp:docPr id="18" name="Image 18" descr="http://www.univ-tlse2.fr/medias/photo/etape-03_1496220506287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niv-tlse2.fr/medias/photo/etape-03_1496220506287-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9" cy="9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56" w:rsidRPr="006C4156" w:rsidRDefault="006C4156" w:rsidP="006C4156">
      <w:pPr>
        <w:jc w:val="center"/>
        <w:rPr>
          <w:i/>
          <w:iCs/>
          <w:color w:val="FF0000"/>
        </w:rPr>
      </w:pPr>
      <w:r w:rsidRPr="00302A5D">
        <w:rPr>
          <w:i/>
          <w:iCs/>
        </w:rPr>
        <w:t>CHOISISSEZ  UN RENDEZ-VOUS DANS LE TABLEAU CI-APRES</w:t>
      </w:r>
      <w:r>
        <w:rPr>
          <w:i/>
          <w:iCs/>
        </w:rPr>
        <w:t xml:space="preserve"> </w:t>
      </w:r>
      <w:r w:rsidRPr="00302A5D">
        <w:rPr>
          <w:i/>
          <w:iCs/>
          <w:color w:val="FF0000"/>
        </w:rPr>
        <w:t>(Merci de remplir le document sans rien omettre)</w:t>
      </w:r>
    </w:p>
    <w:p w:rsidR="006C4156" w:rsidRPr="00302A5D" w:rsidRDefault="006C4156" w:rsidP="006C4156">
      <w:pPr>
        <w:rPr>
          <w:i/>
          <w:iCs/>
        </w:rPr>
      </w:pPr>
      <w:r>
        <w:rPr>
          <w:i/>
          <w:iCs/>
        </w:rPr>
        <w:t>NOM -</w:t>
      </w:r>
      <w:r w:rsidRPr="00302A5D">
        <w:rPr>
          <w:i/>
          <w:iCs/>
        </w:rPr>
        <w:t xml:space="preserve">PRENOM </w:t>
      </w:r>
    </w:p>
    <w:p w:rsidR="006C4156" w:rsidRPr="00302A5D" w:rsidRDefault="006C4156" w:rsidP="006C4156">
      <w:pPr>
        <w:rPr>
          <w:i/>
          <w:iCs/>
        </w:rPr>
      </w:pPr>
      <w:r w:rsidRPr="00302A5D">
        <w:rPr>
          <w:i/>
          <w:iCs/>
        </w:rPr>
        <w:t>NUMERO D’ETUDIANT</w:t>
      </w:r>
    </w:p>
    <w:p w:rsidR="006C4156" w:rsidRDefault="006C4156" w:rsidP="006C4156">
      <w:pPr>
        <w:rPr>
          <w:i/>
          <w:iCs/>
        </w:rPr>
      </w:pPr>
      <w:r w:rsidRPr="00302A5D">
        <w:rPr>
          <w:i/>
          <w:iCs/>
        </w:rPr>
        <w:t>MAIL</w:t>
      </w:r>
      <w:r>
        <w:rPr>
          <w:i/>
          <w:iCs/>
        </w:rPr>
        <w:t xml:space="preserve"> </w:t>
      </w:r>
      <w:r w:rsidR="0044062B">
        <w:rPr>
          <w:i/>
          <w:iCs/>
        </w:rPr>
        <w:t xml:space="preserve">et </w:t>
      </w:r>
      <w:r w:rsidRPr="00302A5D">
        <w:rPr>
          <w:i/>
          <w:iCs/>
        </w:rPr>
        <w:t>NUMERO DE TELEPHONE</w:t>
      </w:r>
    </w:p>
    <w:tbl>
      <w:tblPr>
        <w:tblStyle w:val="Grilledutableau"/>
        <w:tblpPr w:leftFromText="141" w:rightFromText="141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800"/>
        <w:gridCol w:w="886"/>
        <w:gridCol w:w="802"/>
        <w:gridCol w:w="802"/>
        <w:gridCol w:w="802"/>
        <w:gridCol w:w="886"/>
        <w:gridCol w:w="1290"/>
        <w:gridCol w:w="886"/>
      </w:tblGrid>
      <w:tr w:rsidR="006C4156" w:rsidRPr="00302A5D" w:rsidTr="00F90570">
        <w:tc>
          <w:tcPr>
            <w:tcW w:w="800" w:type="dxa"/>
          </w:tcPr>
          <w:p w:rsidR="006C4156" w:rsidRPr="00302A5D" w:rsidRDefault="00715B6C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matin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4/09</w:t>
            </w: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302A5D">
              <w:rPr>
                <w:i/>
                <w:iCs/>
              </w:rPr>
              <w:t>/09</w:t>
            </w: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Pr="00302A5D">
              <w:rPr>
                <w:i/>
                <w:iCs/>
              </w:rPr>
              <w:t>/09</w:t>
            </w: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Pr="00302A5D">
              <w:rPr>
                <w:i/>
                <w:iCs/>
              </w:rPr>
              <w:t>/09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Pr="00302A5D">
              <w:rPr>
                <w:i/>
                <w:iCs/>
              </w:rPr>
              <w:t>/09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Default="00715B6C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Après-midi</w:t>
            </w:r>
            <w:r w:rsidR="00F90570">
              <w:rPr>
                <w:i/>
                <w:iCs/>
              </w:rPr>
              <w:t xml:space="preserve"> le 12/09 uniquement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6C4156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12/09</w:t>
            </w: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8H30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8H45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13h15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9H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13h30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9H15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13h45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9H30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9H45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14h15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10H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14h30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10H15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14h45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10H30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10H45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11H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11H15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15h45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11H30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16h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  <w:tr w:rsidR="006C4156" w:rsidRPr="00302A5D" w:rsidTr="00F90570">
        <w:tc>
          <w:tcPr>
            <w:tcW w:w="800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 w:rsidRPr="00302A5D">
              <w:rPr>
                <w:i/>
                <w:iCs/>
              </w:rPr>
              <w:t>11H45</w:t>
            </w:r>
          </w:p>
        </w:tc>
        <w:tc>
          <w:tcPr>
            <w:tcW w:w="886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02" w:type="dxa"/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16h15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6C4156" w:rsidRPr="00302A5D" w:rsidRDefault="006C4156" w:rsidP="0020655B">
            <w:pPr>
              <w:jc w:val="center"/>
              <w:rPr>
                <w:i/>
                <w:iCs/>
              </w:rPr>
            </w:pPr>
          </w:p>
        </w:tc>
      </w:tr>
    </w:tbl>
    <w:p w:rsidR="006C4156" w:rsidRPr="00302A5D" w:rsidRDefault="006C4156" w:rsidP="006C4156">
      <w:pPr>
        <w:jc w:val="center"/>
        <w:rPr>
          <w:i/>
          <w:iCs/>
        </w:rPr>
      </w:pPr>
    </w:p>
    <w:p w:rsidR="006C4156" w:rsidRPr="00302A5D" w:rsidRDefault="006C4156" w:rsidP="006C4156">
      <w:pPr>
        <w:jc w:val="both"/>
        <w:rPr>
          <w:i/>
          <w:iCs/>
        </w:rPr>
      </w:pPr>
    </w:p>
    <w:p w:rsidR="006C4156" w:rsidRPr="00302A5D" w:rsidRDefault="006C4156" w:rsidP="006C4156">
      <w:pPr>
        <w:jc w:val="both"/>
        <w:rPr>
          <w:rFonts w:ascii="Cambria" w:eastAsia="Times New Roman" w:hAnsi="Cambria"/>
          <w:color w:val="000000"/>
          <w:sz w:val="24"/>
          <w:szCs w:val="24"/>
          <w:lang w:eastAsia="fr-FR"/>
        </w:rPr>
      </w:pPr>
      <w:r w:rsidRPr="00302A5D">
        <w:rPr>
          <w:rFonts w:ascii="Cambria" w:eastAsia="Times New Roman" w:hAnsi="Cambria"/>
          <w:color w:val="000000"/>
          <w:sz w:val="24"/>
          <w:szCs w:val="24"/>
          <w:lang w:eastAsia="fr-FR"/>
        </w:rPr>
        <w:t>Merci de me retourner votre choix par mail au plus tard le 2</w:t>
      </w:r>
      <w:r w:rsidR="00F90570">
        <w:rPr>
          <w:rFonts w:ascii="Cambria" w:eastAsia="Times New Roman" w:hAnsi="Cambria"/>
          <w:color w:val="000000"/>
          <w:sz w:val="24"/>
          <w:szCs w:val="24"/>
          <w:lang w:eastAsia="fr-FR"/>
        </w:rPr>
        <w:t>7</w:t>
      </w:r>
      <w:r w:rsidRPr="00302A5D">
        <w:rPr>
          <w:rFonts w:ascii="Cambria" w:eastAsia="Times New Roman" w:hAnsi="Cambria"/>
          <w:color w:val="000000"/>
          <w:sz w:val="24"/>
          <w:szCs w:val="24"/>
          <w:lang w:eastAsia="fr-FR"/>
        </w:rPr>
        <w:t xml:space="preserve"> aout </w:t>
      </w:r>
      <w:r>
        <w:rPr>
          <w:rFonts w:ascii="Cambria" w:eastAsia="Times New Roman" w:hAnsi="Cambria"/>
          <w:color w:val="000000"/>
          <w:sz w:val="24"/>
          <w:szCs w:val="24"/>
          <w:lang w:eastAsia="fr-FR"/>
        </w:rPr>
        <w:t>2017</w:t>
      </w:r>
    </w:p>
    <w:p w:rsidR="006C4156" w:rsidRPr="00302A5D" w:rsidRDefault="006C4156" w:rsidP="006C4156">
      <w:pPr>
        <w:jc w:val="both"/>
        <w:rPr>
          <w:rFonts w:ascii="Cambria" w:eastAsia="Times New Roman" w:hAnsi="Cambria"/>
          <w:color w:val="000000"/>
          <w:sz w:val="24"/>
          <w:szCs w:val="24"/>
          <w:lang w:eastAsia="fr-FR"/>
        </w:rPr>
      </w:pPr>
      <w:r w:rsidRPr="00302A5D">
        <w:rPr>
          <w:rFonts w:ascii="Cambria" w:eastAsia="Times New Roman" w:hAnsi="Cambria"/>
          <w:color w:val="000000"/>
          <w:sz w:val="24"/>
          <w:szCs w:val="24"/>
          <w:lang w:eastAsia="fr-FR"/>
        </w:rPr>
        <w:t>Vous recevrez une confirmation ENTRE LE 2</w:t>
      </w:r>
      <w:r w:rsidR="00F90570">
        <w:rPr>
          <w:rFonts w:ascii="Cambria" w:eastAsia="Times New Roman" w:hAnsi="Cambria"/>
          <w:color w:val="000000"/>
          <w:sz w:val="24"/>
          <w:szCs w:val="24"/>
          <w:lang w:eastAsia="fr-FR"/>
        </w:rPr>
        <w:t>8</w:t>
      </w:r>
      <w:r w:rsidRPr="00302A5D">
        <w:rPr>
          <w:rFonts w:ascii="Cambria" w:eastAsia="Times New Roman" w:hAnsi="Cambria"/>
          <w:color w:val="000000"/>
          <w:sz w:val="24"/>
          <w:szCs w:val="24"/>
          <w:lang w:eastAsia="fr-FR"/>
        </w:rPr>
        <w:t xml:space="preserve"> ET LE </w:t>
      </w:r>
      <w:r w:rsidR="00F90570">
        <w:rPr>
          <w:rFonts w:ascii="Cambria" w:eastAsia="Times New Roman" w:hAnsi="Cambria"/>
          <w:color w:val="000000"/>
          <w:sz w:val="24"/>
          <w:szCs w:val="24"/>
          <w:lang w:eastAsia="fr-FR"/>
        </w:rPr>
        <w:t>31</w:t>
      </w:r>
      <w:r w:rsidRPr="00302A5D">
        <w:rPr>
          <w:rFonts w:ascii="Cambria" w:eastAsia="Times New Roman" w:hAnsi="Cambria"/>
          <w:color w:val="000000"/>
          <w:sz w:val="24"/>
          <w:szCs w:val="24"/>
          <w:lang w:eastAsia="fr-FR"/>
        </w:rPr>
        <w:t xml:space="preserve"> AOUT</w:t>
      </w:r>
    </w:p>
    <w:p w:rsidR="006C4156" w:rsidRPr="00302A5D" w:rsidRDefault="006C4156" w:rsidP="006C4156">
      <w:pPr>
        <w:jc w:val="both"/>
        <w:rPr>
          <w:rFonts w:ascii="Cambria" w:eastAsia="Times New Roman" w:hAnsi="Cambria"/>
          <w:color w:val="FF0000"/>
          <w:sz w:val="24"/>
          <w:szCs w:val="24"/>
          <w:lang w:eastAsia="fr-FR"/>
        </w:rPr>
      </w:pPr>
      <w:r w:rsidRPr="00302A5D">
        <w:rPr>
          <w:rFonts w:ascii="Cambria" w:eastAsia="Times New Roman" w:hAnsi="Cambria"/>
          <w:color w:val="FF0000"/>
          <w:sz w:val="24"/>
          <w:szCs w:val="24"/>
          <w:lang w:eastAsia="fr-FR"/>
        </w:rPr>
        <w:t xml:space="preserve">Les étapes 3 et 4 se font le même jour. </w:t>
      </w:r>
    </w:p>
    <w:p w:rsidR="006C4156" w:rsidRPr="00302A5D" w:rsidRDefault="006C4156" w:rsidP="006C4156">
      <w:pPr>
        <w:jc w:val="both"/>
        <w:rPr>
          <w:rFonts w:ascii="Cambria" w:eastAsia="Times New Roman" w:hAnsi="Cambria"/>
          <w:color w:val="FF0000"/>
          <w:sz w:val="24"/>
          <w:szCs w:val="24"/>
          <w:lang w:eastAsia="fr-FR"/>
        </w:rPr>
      </w:pPr>
      <w:r w:rsidRPr="00302A5D">
        <w:rPr>
          <w:rFonts w:ascii="Cambria" w:eastAsia="Times New Roman" w:hAnsi="Cambria"/>
          <w:color w:val="FF0000"/>
          <w:sz w:val="24"/>
          <w:szCs w:val="24"/>
          <w:lang w:eastAsia="fr-FR"/>
        </w:rPr>
        <w:t>Vous pouvez choisir plusieurs créneaux horaires</w:t>
      </w:r>
    </w:p>
    <w:p w:rsidR="006C4156" w:rsidRDefault="006C4156" w:rsidP="006C4156"/>
    <w:p w:rsidR="00B72905" w:rsidRDefault="00F314F3"/>
    <w:sectPr w:rsidR="00B72905" w:rsidSect="00131189">
      <w:pgSz w:w="16838" w:h="11906" w:orient="landscape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89"/>
    <w:rsid w:val="00131189"/>
    <w:rsid w:val="001F31FB"/>
    <w:rsid w:val="003C6AA5"/>
    <w:rsid w:val="003D264A"/>
    <w:rsid w:val="0044062B"/>
    <w:rsid w:val="006A148C"/>
    <w:rsid w:val="006C4156"/>
    <w:rsid w:val="00715B6C"/>
    <w:rsid w:val="00841044"/>
    <w:rsid w:val="00A72C98"/>
    <w:rsid w:val="00BB2A15"/>
    <w:rsid w:val="00F314F3"/>
    <w:rsid w:val="00F74F56"/>
    <w:rsid w:val="00F90570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871A-03A2-4CDE-BD77-9BCBF10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31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311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131189"/>
    <w:rPr>
      <w:i/>
      <w:iCs/>
    </w:rPr>
  </w:style>
  <w:style w:type="character" w:styleId="lev">
    <w:name w:val="Strong"/>
    <w:basedOn w:val="Policepardfaut"/>
    <w:uiPriority w:val="22"/>
    <w:qFormat/>
    <w:rsid w:val="0013118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118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C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7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1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-postbac.fr/Authentification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univ-tlse2.fr/accueil/formation-insertion/inscriptions-scolarite/inscription-dans-les-groupes-de-cm-et-de-td-ig-web--33421.k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univ-tlse2.fr/accueil/formation-insertion/inscriptions-scolarite/s-inscrire-en-licence-2-513211.kjsp?RH=1378392942179" TargetMode="External"/><Relationship Id="rId17" Type="http://schemas.openxmlformats.org/officeDocument/2006/relationships/hyperlink" Target="http://www.univ-tlse2.fr/accueil-utm/infos/scolarite/infos-scolarite/la-carte-etudiant-la-carte-multiservice-de-l-universite-de-toulouse-41106.kjsp?RH=Infosscolari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v-tlse2.fr/accueil-utm/formation/droits-d-inscription-141469.k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dmission-postbac.fr/Authentification" TargetMode="External"/><Relationship Id="rId5" Type="http://schemas.openxmlformats.org/officeDocument/2006/relationships/hyperlink" Target="mailto:isaidrac@univ-tlse2.fr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univ-tlse2.fr/accueil/formation-insertion/inscriptions-scolarite/s-inscrire-en-licence-2-513211.kjsp?RH=1378392942179" TargetMode="External"/><Relationship Id="rId19" Type="http://schemas.openxmlformats.org/officeDocument/2006/relationships/image" Target="media/image6.png"/><Relationship Id="rId4" Type="http://schemas.openxmlformats.org/officeDocument/2006/relationships/hyperlink" Target="mailto:isaidrac@univ-tlse2.fr" TargetMode="External"/><Relationship Id="rId9" Type="http://schemas.openxmlformats.org/officeDocument/2006/relationships/hyperlink" Target="http://www.univ-tlse2.fr/accueil/formation-insertion/procedure-d-admission-complementaire-admission-post-bac--417932.kjsp?RH=137839294217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IDRAC</dc:creator>
  <cp:keywords/>
  <dc:description/>
  <cp:lastModifiedBy>Isabelle IDRAC</cp:lastModifiedBy>
  <cp:revision>2</cp:revision>
  <dcterms:created xsi:type="dcterms:W3CDTF">2017-06-28T06:47:00Z</dcterms:created>
  <dcterms:modified xsi:type="dcterms:W3CDTF">2017-06-28T06:47:00Z</dcterms:modified>
</cp:coreProperties>
</file>